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A3C6B"/>
          <w:sz w:val="32"/>
          <w:szCs w:val="32"/>
        </w:rPr>
        <w:t xml:space="preserve">Tree Preservation Order Register – 2025 Update</w:t>
      </w:r>
    </w:p>
    <w:p>
      <w:pPr>
        <w:pBdr>
          <w:bottom w:val="single" w:color="1A3C6B" w:sz="6" w:space="1"/>
        </w:pBdr>
        <w:spacing w:after="1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Document Ref: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PLAN-TPO-2025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Department: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Planning – Arboriculture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Classification: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Public</w:t>
            </w:r>
          </w:p>
        </w:tc>
      </w:tr>
    </w:tbl>
    <w:p>
      <w:pPr>
        <w:spacing w:after="200"/>
      </w:pP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2E5EA8"/>
          <w:sz w:val="26"/>
          <w:szCs w:val="26"/>
        </w:rPr>
        <w:t xml:space="preserve">1. Introduction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This document provides a summary update to the Council's Tree Preservation Order (TPO) Register as at 1 April 2025. The Council makes Tree Preservation Orders under Section 198 of the Town and Country Planning Act 1990 to protect trees of amenity value.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2E5EA8"/>
          <w:sz w:val="26"/>
          <w:szCs w:val="26"/>
        </w:rPr>
        <w:t xml:space="preserve">2. Register Summary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Year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TPOs Made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Trees Protected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TPOs Revoked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Cumulative Total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2021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14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0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167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2022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21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172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2023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18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0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177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2024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7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28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182</w:t>
            </w:r>
          </w:p>
        </w:tc>
      </w:tr>
      <w:tr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2025 (to date)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9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0</w:t>
            </w:r>
          </w:p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185</w:t>
            </w:r>
          </w:p>
        </w:tc>
      </w:tr>
    </w:tbl>
    <w:p>
      <w:pPr>
        <w:spacing w:after="200"/>
      </w:pP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2E5EA8"/>
          <w:sz w:val="26"/>
          <w:szCs w:val="26"/>
        </w:rPr>
        <w:t xml:space="preserve">3. New TPOs 2025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TPO/2025/001 – Veteran oak, Riverside Walk (single tree)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TPO/2025/002 – Group of 5 beech trees, Meadowfield Estate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TPO/2025/003 – Avenue of lime trees, Church Lane (12 trees)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2E5EA8"/>
          <w:sz w:val="26"/>
          <w:szCs w:val="26"/>
        </w:rPr>
        <w:t xml:space="preserve">4. Enforcement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3 enforcement cases relating to unauthorised works to protected trees were investigated in 2024. Two resulted in formal cautions; one resulted in a successful prosecution and a fine of £4,200 with an order to replace the trees.</w:t>
      </w:r>
    </w:p>
    <w:p>
      <w:pPr>
        <w:pStyle w:val="Heading2"/>
        <w:spacing w:after="100" w:before="200"/>
      </w:pPr>
      <w:r>
        <w:rPr>
          <w:rFonts w:ascii="Arial" w:cs="Arial" w:eastAsia="Arial" w:hAnsi="Arial"/>
          <w:b/>
          <w:bCs/>
          <w:color w:val="2E5EA8"/>
          <w:sz w:val="26"/>
          <w:szCs w:val="26"/>
        </w:rPr>
        <w:t xml:space="preserve">5. Application of Works to TPO Trees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Any works to trees covered by a Tree Preservation Order require prior consent from the Council, except in an emergency. Application forms are available on the Council's website. The Council aims to determine applications within 8 weeks.</w:t>
      </w:r>
    </w:p>
    <w:p>
      <w:pPr>
        <w:pBdr>
          <w:bottom w:val="single" w:color="1A3C6B" w:sz="6" w:space="1"/>
        </w:pBdr>
        <w:spacing w:after="140"/>
      </w:pPr>
    </w:p>
    <w:p>
      <w:pPr>
        <w:spacing w:after="14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Planning – Arboriculture: trees@ambridge.gov.uk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66666"/>
        <w:sz w:val="18"/>
        <w:szCs w:val="18"/>
      </w:rPr>
      <w:t xml:space="preserve">Ambridge District Council  •  Page </w:t>
    </w:r>
    <w:r>
      <w:rPr>
        <w:rFonts w:ascii="Arial" w:cs="Arial" w:eastAsia="Arial" w:hAnsi="Arial"/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8"/>
        <w:szCs w:val="18"/>
      </w:rPr>
      <w:t xml:space="preserve">  •  Public Document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A3C6B" w:sz="6" w:space="1"/>
      </w:pBdr>
      <w:spacing w:after="80"/>
    </w:pPr>
    <w:r>
      <w:rPr>
        <w:rFonts w:ascii="Arial" w:cs="Arial" w:eastAsia="Arial" w:hAnsi="Arial"/>
        <w:b/>
        <w:bCs/>
        <w:color w:val="1A3C6B"/>
        <w:sz w:val="18"/>
        <w:szCs w:val="18"/>
      </w:rPr>
      <w:t xml:space="preserve">AMBRIDGE DISTRICT COUNCIL  |  Democratic Services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240"/>
      <w:outlineLvl w:val="0"/>
    </w:pPr>
    <w:rPr>
      <w:rFonts w:ascii="Arial" w:cs="Arial" w:eastAsia="Arial" w:hAnsi="Arial"/>
      <w:b/>
      <w:bCs/>
      <w:color w:val="1A3C6B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80" w:before="180"/>
      <w:outlineLvl w:val="1"/>
    </w:pPr>
    <w:rPr>
      <w:rFonts w:ascii="Arial" w:cs="Arial" w:eastAsia="Arial" w:hAnsi="Arial"/>
      <w:b/>
      <w:bCs/>
      <w:color w:val="2E5EA8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2026-04-26T21:49:03.240Z</dcterms:created>
  <dcterms:modified xsi:type="dcterms:W3CDTF">2026-04-26T21:49:03.240Z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